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142"/>
        <w:jc w:val="center"/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Сообщение о планируемом изъятии земельн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ого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 участк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а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</w:p>
    <w:p>
      <w:pPr>
        <w:ind w:right="142"/>
        <w:jc w:val="center"/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для государственных нужд в интересах Общества с ограниченной ответственностью 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«ВСМ Две Столицы»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</w:p>
    <w:p>
      <w:pPr>
        <w:ind w:right="142"/>
        <w:jc w:val="center"/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SimSun" w:cs="Times New Roman"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Федеральное агентство железнодорожного транспорта (далее –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Росжелдор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) настоящим сообщает, что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в целях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 размещения объекта: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«Создание высокоскоростной железнодорожной магистрали Санкт-Петербург – Москва (участок Крюково (Алабушево) – Обухово)» (2 этап – Строительство участка Великий Новгород ВСМ (искл.) – Валдай ВСМ (искл.)»</w:t>
      </w: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, в соответствии </w:t>
        <w:br/>
        <w:t xml:space="preserve">со статьями 49, 56.3, 56.5 Земельного кодекса Российской Федерации, пунктом 5.3.19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По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ложения о Росжелдоре, утвержденного постановлением Правительства Российской Федерации от 30.07.2004 № 397, на основании документации </w:t>
        <w:br/>
        <w:t xml:space="preserve">по планировке территории (проект планировки территории, проект межевания территории) для размещения объекта: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«Создание высокоскоростной железнодорожной магистрали Санкт-Петербург – Москва (участок Крюково (Алабушево) – Обухово)» (2 этап – Строительство участка Великий Новгород ВСМ (искл.) – Валдай ВСМ (искл.)»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, утвержденной распоряжением Росжелдора </w:t>
        <w:br/>
        <w:t xml:space="preserve">от 30.08.2024 № АБ-860-р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, планируется изъятие в интересах </w:t>
        <w:br/>
        <w:t xml:space="preserve">ООО «ВСМ Две Столицы» (ОГРН 1247700011900, ИНН 9726064201; Крылатская ул., д. 17, к. 2, вн.тер.г. муниципальный округ Крылатское, </w:t>
        <w:br/>
        <w:t xml:space="preserve">г. Москва, 121614, e-mail: info@vsm2stl.ru; телефон: +7(499)429-09-59) следующих земельных участков:</w:t>
      </w:r>
      <w:r/>
      <w:r>
        <w:rPr>
          <w:rFonts w:ascii="Times New Roman" w:hAnsi="Times New Roman" w:eastAsia="SimSun" w:cs="Times New Roman"/>
          <w:sz w:val="28"/>
          <w:szCs w:val="28"/>
          <w:lang w:eastAsia="zh-CN" w:bidi="hi-IN"/>
        </w:rPr>
      </w:r>
    </w:p>
    <w:tbl>
      <w:tblPr>
        <w:tblW w:w="9753" w:type="dxa"/>
        <w:tblInd w:w="-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2391"/>
        <w:gridCol w:w="2854"/>
        <w:gridCol w:w="1985"/>
        <w:gridCol w:w="1951"/>
      </w:tblGrid>
      <w:tr>
        <w:tblPrEx/>
        <w:trPr>
          <w:trHeight w:val="1530"/>
        </w:trPr>
        <w:tc>
          <w:tcPr>
            <w:shd w:val="clear" w:color="000000" w:fill="ffffff"/>
            <w:tcW w:w="572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391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Кадастровый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номер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земельного участка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854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1985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Площадь участка, кв. 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tcW w:w="1951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Площадь участка, подлежащего образованию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и изъятию, кв. 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</w:tr>
      <w:tr>
        <w:tblPrEx/>
        <w:trPr>
          <w:trHeight w:val="765"/>
        </w:trPr>
        <w:tc>
          <w:tcPr>
            <w:shd w:val="clear" w:color="000000" w:fill="ffffff"/>
            <w:tcW w:w="572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391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53:11:0600206:137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854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Местоположение установлено относительно ориентира, расположенного за пределами участка. Почтовый адрес ориентира: Новгородская обл.,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р-н Новгородский, Савинское сельское поселение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1985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1498+/-10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51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257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W w:w="572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ru-RU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2391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53:11:0600206:416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854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Российская Федерация, Новгородская область, Новгородский муниципальный район, сельское поселение Савинское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985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400+/-14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951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16"/>
          <w:szCs w:val="16"/>
        </w:rPr>
      </w:pPr>
      <w:r>
        <w:rPr>
          <w:rFonts w:ascii="Times New Roman" w:hAnsi="Times New Roman" w:eastAsia="Calibri" w:cs="Times New Roman"/>
          <w:sz w:val="16"/>
          <w:szCs w:val="16"/>
        </w:rPr>
      </w:r>
      <w:r>
        <w:rPr>
          <w:rFonts w:ascii="Times New Roman" w:hAnsi="Times New Roman" w:eastAsia="Calibri" w:cs="Times New Roman"/>
          <w:sz w:val="16"/>
          <w:szCs w:val="16"/>
        </w:rPr>
      </w:r>
      <w:r>
        <w:rPr>
          <w:rFonts w:ascii="Times New Roman" w:hAnsi="Times New Roman" w:eastAsia="Calibri" w:cs="Times New Roman"/>
          <w:sz w:val="16"/>
          <w:szCs w:val="16"/>
        </w:rPr>
      </w:r>
    </w:p>
    <w:tbl>
      <w:tblPr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>
        <w:tblPrEx/>
        <w:trPr>
          <w:jc w:val="center"/>
          <w:trHeight w:val="1952"/>
        </w:trPr>
        <w:tc>
          <w:tcPr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Реквизиты решений об утверждении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документации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 планировке территории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(проект планировки территории и проект межевания территории)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аспоряжение Росжелдора от 30.08.2024 № АБ-860-р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«Об утверждении документации по планировке территории (проект планировки территории и проект межевания территории) 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для размещения объекта: «Создание высокоскоростной железнодорожной магистрали Санкт-Петербург – Москва (участок Крюково (Алабушево) – Обухово)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» (2 этап – Строительство участка Великий Новгород ВСМ (искл.) – Валдай ВСМ (искл.)»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/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</w:tc>
      </w:tr>
      <w:tr>
        <w:tblPrEx/>
        <w:trPr>
          <w:jc w:val="center"/>
          <w:trHeight w:val="3101"/>
        </w:trPr>
        <w:tc>
          <w:tcPr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течение 60 дней со дня опубликования данного сообщения заинтересованные лица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вправе обратиться по указанн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ому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адрес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получить информацию о предполагаемом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изъятии земельн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ого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участк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для государственных или муниципальных нужд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/или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подать заявления об учете прав на земельные участки и иные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объекты недвижимого имущества, п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олучить информацию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поступившем ходатайстве о планируемом изъятии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земельных участков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для государственных нужд в интересах Открытого акционерного общества «Российские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железные дороги», 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также ознакомиться с утвержденной документацией по планировке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территории (проект планировки территории и проект межевания территории).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Федеральное агентство железнодорожного транспорта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105064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, г. Москва,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ул. Старая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Басм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анная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, Москва, д. 11/2, стр. 1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тел.: 8(499) 550-34-36; адрес электронной почты: </w:t>
            </w:r>
            <w:hyperlink r:id="rId9" w:tooltip="mailto:info@roszeldor.ru" w:history="1">
              <w:r>
                <w:rPr>
                  <w:rFonts w:ascii="Times New Roman" w:hAnsi="Times New Roman" w:eastAsia="SimSun" w:cs="Times New Roman"/>
                  <w:bCs/>
                  <w:lang w:eastAsia="zh-CN" w:bidi="hi-IN"/>
                </w:rPr>
                <w:t xml:space="preserve">info@roszeldor.ru</w:t>
              </w:r>
            </w:hyperlink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</w:tc>
      </w:tr>
      <w:tr>
        <w:tblPrEx/>
        <w:trPr>
          <w:jc w:val="center"/>
          <w:trHeight w:val="310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течение 60 дней со дня опубликования данного сообщения заинтересованные лица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вправе обратиться по указанн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ому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адрес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получить информацию о предполагаемом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изъятии земельн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ого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участк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для государственных или муниципальных нужд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/или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подать заявления об учете прав на земельные участки и иные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объекты недвижимого имущества, п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олучить информацию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поступившем ходатайстве о планируемом изъятии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земельных участков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для государственных нужд в интересах Открытого акционерного общества «Российские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железные дороги», 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также ознакомиться с утвержденной документацией по планировке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территории (проект планировки территории и проект меже</w:t>
            </w:r>
            <w:bookmarkStart w:id="0" w:name="_GoBack"/>
            <w:r/>
            <w:bookmarkEnd w:id="0"/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вания территории).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Администраци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я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Савинского сельского поселения Новгородского муниципального района Новгородской области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173527, Новгородская область, Новгородский район, деревня Савино, улица Школьная, дом 3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тел.: 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(8162) 74-93-32; адрес электронной почты: 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 savinoadm@yandex.ru 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pPr>
      <w:r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r>
      <w:r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r>
      <w:r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r>
    </w:p>
    <w:tbl>
      <w:tblPr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4"/>
        <w:gridCol w:w="9757"/>
      </w:tblGrid>
      <w:tr>
        <w:tblPrEx/>
        <w:trPr>
          <w:jc w:val="center"/>
          <w:trHeight w:val="1547"/>
        </w:trPr>
        <w:tc>
          <w:tcPr>
            <w:gridSpan w:val="2"/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/>
            <w:hyperlink r:id="rId10" w:tooltip="https://rlw.gov.ru" w:history="1">
              <w:r>
                <w:rPr>
                  <w:rFonts w:ascii="Times New Roman" w:hAnsi="Times New Roman" w:eastAsia="SimSun" w:cs="Times New Roman"/>
                  <w:bCs/>
                  <w:lang w:eastAsia="zh-CN" w:bidi="hi-IN"/>
                </w:rPr>
                <w:t xml:space="preserve">https://rlw.gov.ru</w:t>
              </w:r>
            </w:hyperlink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(официальный сайт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Росжелдора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информационно-телекоммуникационной сети «Интернет»,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на котором размещается сообщение о поступившем ходатайстве о планируемом изъятии объектов недвижимого имущества для государственных нужд)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</w:tc>
      </w:tr>
      <w:tr>
        <w:tblPrEx/>
        <w:trPr>
          <w:gridBefore w:val="1"/>
          <w:jc w:val="center"/>
          <w:trHeight w:val="1260"/>
        </w:trPr>
        <w:tc>
          <w:tcPr>
            <w:shd w:val="clear" w:color="auto" w:fill="auto"/>
            <w:tcW w:w="9752" w:type="dxa"/>
            <w:vAlign w:val="center"/>
            <w:textDirection w:val="lrTb"/>
            <w:noWrap w:val="false"/>
          </w:tcPr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твержденная документация по планировке территории направлена в Администрацию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Савинского сельского поселения Новгородского муниципального района Новгородской области</w:t>
            </w:r>
            <w:r/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color w:val="0563c1"/>
                <w:u w:val="single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письмом от 05.09.2024 № УЗИП-3/3915 в целях размещения на официальном сайте </w:t>
            </w:r>
            <w:r>
              <w:rPr>
                <w:rFonts w:ascii="Times New Roman" w:hAnsi="Times New Roman" w:eastAsia="SimSun" w:cs="Times New Roman"/>
                <w:color w:val="0563c1"/>
                <w:u w:val="single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color w:val="0563c1"/>
                <w:u w:val="singl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информац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ионно- телекоммуникационной сети «Интернет»</w:t>
            </w:r>
            <w:r/>
            <w:r/>
          </w:p>
        </w:tc>
      </w:tr>
    </w:tbl>
    <w:p>
      <w:pPr>
        <w:rPr>
          <w:sz w:val="4"/>
          <w:szCs w:val="4"/>
        </w:rPr>
      </w:pPr>
      <w:r>
        <w:rPr>
          <w:sz w:val="4"/>
          <w:szCs w:val="4"/>
        </w:rPr>
      </w:r>
      <w:r>
        <w:rPr>
          <w:sz w:val="4"/>
          <w:szCs w:val="4"/>
        </w:rPr>
      </w:r>
      <w:r>
        <w:rPr>
          <w:sz w:val="4"/>
          <w:szCs w:val="4"/>
        </w:rPr>
      </w:r>
    </w:p>
    <w:sectPr>
      <w:footnotePr/>
      <w:endnotePr/>
      <w:type w:val="nextPage"/>
      <w:pgSz w:w="11906" w:h="16838" w:orient="portrait"/>
      <w:pgMar w:top="709" w:right="851" w:bottom="284" w:left="1276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">
    <w:panose1 w:val="0200050600000002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1"/>
    <w:link w:val="682"/>
    <w:uiPriority w:val="99"/>
  </w:style>
  <w:style w:type="paragraph" w:styleId="684">
    <w:name w:val="Footer"/>
    <w:basedOn w:val="830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1"/>
    <w:link w:val="684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Balloon Text"/>
    <w:basedOn w:val="830"/>
    <w:link w:val="83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5" w:customStyle="1">
    <w:name w:val="Текст выноски Знак"/>
    <w:basedOn w:val="831"/>
    <w:link w:val="834"/>
    <w:uiPriority w:val="99"/>
    <w:semiHidden/>
    <w:rPr>
      <w:rFonts w:ascii="Segoe UI" w:hAnsi="Segoe UI" w:cs="Segoe UI"/>
      <w:sz w:val="18"/>
      <w:szCs w:val="18"/>
    </w:rPr>
  </w:style>
  <w:style w:type="character" w:styleId="836">
    <w:name w:val="annotation reference"/>
    <w:basedOn w:val="831"/>
    <w:uiPriority w:val="99"/>
    <w:semiHidden/>
    <w:unhideWhenUsed/>
    <w:rPr>
      <w:sz w:val="16"/>
      <w:szCs w:val="16"/>
    </w:rPr>
  </w:style>
  <w:style w:type="paragraph" w:styleId="837">
    <w:name w:val="annotation text"/>
    <w:basedOn w:val="830"/>
    <w:link w:val="83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38" w:customStyle="1">
    <w:name w:val="Текст примечания Знак"/>
    <w:basedOn w:val="831"/>
    <w:link w:val="837"/>
    <w:uiPriority w:val="99"/>
    <w:semiHidden/>
    <w:rPr>
      <w:sz w:val="20"/>
      <w:szCs w:val="20"/>
    </w:rPr>
  </w:style>
  <w:style w:type="paragraph" w:styleId="839">
    <w:name w:val="annotation subject"/>
    <w:basedOn w:val="837"/>
    <w:next w:val="837"/>
    <w:link w:val="840"/>
    <w:uiPriority w:val="99"/>
    <w:semiHidden/>
    <w:unhideWhenUsed/>
    <w:rPr>
      <w:b/>
      <w:bCs/>
    </w:rPr>
  </w:style>
  <w:style w:type="character" w:styleId="840" w:customStyle="1">
    <w:name w:val="Тема примечания Знак"/>
    <w:basedOn w:val="838"/>
    <w:link w:val="839"/>
    <w:uiPriority w:val="99"/>
    <w:semiHidden/>
    <w:rPr>
      <w:b/>
      <w:bCs/>
      <w:sz w:val="20"/>
      <w:szCs w:val="20"/>
    </w:rPr>
  </w:style>
  <w:style w:type="table" w:styleId="841">
    <w:name w:val="Table Grid"/>
    <w:basedOn w:val="832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2">
    <w:name w:val="Hyperlink"/>
    <w:basedOn w:val="831"/>
    <w:uiPriority w:val="99"/>
    <w:unhideWhenUsed/>
    <w:rPr>
      <w:color w:val="0563c1" w:themeColor="hyperlink"/>
      <w:u w:val="single"/>
    </w:rPr>
  </w:style>
  <w:style w:type="paragraph" w:styleId="843">
    <w:name w:val="Normal (Web)"/>
    <w:basedOn w:val="83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4" w:customStyle="1">
    <w:name w:val="Table Paragraph"/>
    <w:uiPriority w:val="1"/>
    <w:qFormat/>
    <w:pPr>
      <w:contextualSpacing w:val="0"/>
      <w:ind w:left="132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mailto:info@roszeldor.ru" TargetMode="External"/><Relationship Id="rId10" Type="http://schemas.openxmlformats.org/officeDocument/2006/relationships/hyperlink" Target="https://rlw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20EEB-1E7C-4B10-8D17-45248DCEA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Витягловская Татьяна Дмитриевна</dc:creator>
  <cp:revision>16</cp:revision>
  <dcterms:created xsi:type="dcterms:W3CDTF">2024-07-09T09:03:00Z</dcterms:created>
  <dcterms:modified xsi:type="dcterms:W3CDTF">2024-11-07T14:12:32Z</dcterms:modified>
</cp:coreProperties>
</file>